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7880" w14:textId="3E96BD4D" w:rsidR="00FF7071" w:rsidRDefault="009B22FC" w:rsidP="00FF7071">
      <w:pPr>
        <w:spacing w:after="0" w:line="480" w:lineRule="auto"/>
        <w:rPr>
          <w:rFonts w:asciiTheme="majorBidi" w:hAnsiTheme="majorBidi" w:cstheme="majorBidi"/>
          <w:bCs/>
          <w:sz w:val="24"/>
          <w:szCs w:val="24"/>
        </w:rPr>
      </w:pPr>
      <w:r>
        <w:rPr>
          <w:rFonts w:asciiTheme="majorBidi" w:hAnsiTheme="majorBidi" w:cstheme="majorBidi"/>
          <w:b/>
          <w:sz w:val="24"/>
          <w:szCs w:val="24"/>
        </w:rPr>
        <w:t xml:space="preserve">Figure </w:t>
      </w:r>
      <w:r w:rsidR="00260C32">
        <w:rPr>
          <w:rFonts w:asciiTheme="majorBidi" w:hAnsiTheme="majorBidi" w:cstheme="majorBidi"/>
          <w:b/>
          <w:sz w:val="24"/>
          <w:szCs w:val="24"/>
        </w:rPr>
        <w:t>1</w:t>
      </w:r>
      <w:r w:rsidR="00FF7071">
        <w:rPr>
          <w:rFonts w:asciiTheme="majorBidi" w:hAnsiTheme="majorBidi" w:cstheme="majorBidi"/>
          <w:b/>
          <w:sz w:val="24"/>
          <w:szCs w:val="24"/>
        </w:rPr>
        <w:t xml:space="preserve">. </w:t>
      </w:r>
      <w:r w:rsidR="00FF7071">
        <w:rPr>
          <w:rFonts w:asciiTheme="majorBidi" w:hAnsiTheme="majorBidi" w:cstheme="majorBidi"/>
          <w:bCs/>
          <w:sz w:val="24"/>
          <w:szCs w:val="24"/>
        </w:rPr>
        <w:t xml:space="preserve">Cranial MRI images for 4 individuals with </w:t>
      </w:r>
      <w:r w:rsidR="00A273BE">
        <w:rPr>
          <w:rFonts w:asciiTheme="majorBidi" w:hAnsiTheme="majorBidi" w:cstheme="majorBidi"/>
          <w:bCs/>
          <w:sz w:val="24"/>
          <w:szCs w:val="24"/>
        </w:rPr>
        <w:t xml:space="preserve">Suleiman-El-Hattab Syndrome and </w:t>
      </w:r>
      <w:r w:rsidR="00FF7071">
        <w:rPr>
          <w:rFonts w:asciiTheme="majorBidi" w:hAnsiTheme="majorBidi" w:cstheme="majorBidi"/>
          <w:bCs/>
          <w:sz w:val="24"/>
          <w:szCs w:val="24"/>
        </w:rPr>
        <w:t>variable degrees of posterior fossa malformations</w:t>
      </w:r>
    </w:p>
    <w:p w14:paraId="7AD083A3" w14:textId="77777777" w:rsidR="00FF7071" w:rsidRDefault="00FF7071" w:rsidP="00FF7071">
      <w:pPr>
        <w:spacing w:after="0" w:line="240" w:lineRule="auto"/>
        <w:rPr>
          <w:rFonts w:asciiTheme="majorBidi" w:hAnsiTheme="majorBidi" w:cstheme="majorBidi"/>
          <w:bCs/>
          <w:sz w:val="24"/>
          <w:szCs w:val="24"/>
        </w:rPr>
      </w:pPr>
      <w:r>
        <w:rPr>
          <w:rFonts w:asciiTheme="majorBidi" w:hAnsiTheme="majorBidi" w:cstheme="majorBidi"/>
          <w:bCs/>
          <w:sz w:val="24"/>
          <w:szCs w:val="24"/>
        </w:rPr>
        <w:t xml:space="preserve">A) Images for </w:t>
      </w:r>
      <w:r w:rsidR="00357798">
        <w:rPr>
          <w:rFonts w:asciiTheme="majorBidi" w:hAnsiTheme="majorBidi" w:cstheme="majorBidi"/>
          <w:b/>
          <w:sz w:val="24"/>
          <w:szCs w:val="24"/>
        </w:rPr>
        <w:t>individual 1</w:t>
      </w:r>
      <w:r>
        <w:rPr>
          <w:rFonts w:asciiTheme="majorBidi" w:hAnsiTheme="majorBidi" w:cstheme="majorBidi"/>
          <w:bCs/>
          <w:sz w:val="24"/>
          <w:szCs w:val="24"/>
        </w:rPr>
        <w:t xml:space="preserve"> at age 8 months; sagittal T1 (A1), axial T2 (A2, A3) and coronal T2 (A4); show cystic dilatation of the fourth ventricle extending posteriorly and directly communicating with massively enlarged posterior fossa, with associated hypoplasia/dysgenesis of cerebellar vermis and small cerebellar hemispheres and cephalad rotation of the </w:t>
      </w:r>
      <w:proofErr w:type="spellStart"/>
      <w:r>
        <w:rPr>
          <w:rFonts w:asciiTheme="majorBidi" w:hAnsiTheme="majorBidi" w:cstheme="majorBidi"/>
          <w:bCs/>
          <w:sz w:val="24"/>
          <w:szCs w:val="24"/>
        </w:rPr>
        <w:t>vermian</w:t>
      </w:r>
      <w:proofErr w:type="spellEnd"/>
      <w:r>
        <w:rPr>
          <w:rFonts w:asciiTheme="majorBidi" w:hAnsiTheme="majorBidi" w:cstheme="majorBidi"/>
          <w:bCs/>
          <w:sz w:val="24"/>
          <w:szCs w:val="24"/>
        </w:rPr>
        <w:t xml:space="preserve"> remnant (Dandy-Walker malformation). In addition, significant supratentorial hydrocephalus with dilated lateral and third ventricles is seen causing stretching of the overlying corpus callosum. </w:t>
      </w:r>
    </w:p>
    <w:p w14:paraId="2C570CD0" w14:textId="77777777" w:rsidR="00FF7071" w:rsidRDefault="00FF7071" w:rsidP="00FF7071">
      <w:pPr>
        <w:spacing w:after="0" w:line="240" w:lineRule="auto"/>
        <w:rPr>
          <w:rFonts w:asciiTheme="majorBidi" w:hAnsiTheme="majorBidi" w:cstheme="majorBidi"/>
          <w:bCs/>
          <w:sz w:val="24"/>
          <w:szCs w:val="24"/>
        </w:rPr>
      </w:pPr>
      <w:r>
        <w:rPr>
          <w:rFonts w:asciiTheme="majorBidi" w:hAnsiTheme="majorBidi" w:cstheme="majorBidi"/>
          <w:bCs/>
          <w:sz w:val="24"/>
          <w:szCs w:val="24"/>
        </w:rPr>
        <w:t xml:space="preserve">B) Images for </w:t>
      </w:r>
      <w:r w:rsidR="00357798">
        <w:rPr>
          <w:rFonts w:asciiTheme="majorBidi" w:hAnsiTheme="majorBidi" w:cstheme="majorBidi"/>
          <w:b/>
          <w:sz w:val="24"/>
          <w:szCs w:val="24"/>
        </w:rPr>
        <w:t>individual 2</w:t>
      </w:r>
      <w:r>
        <w:rPr>
          <w:rFonts w:asciiTheme="majorBidi" w:hAnsiTheme="majorBidi" w:cstheme="majorBidi"/>
          <w:bCs/>
          <w:sz w:val="24"/>
          <w:szCs w:val="24"/>
        </w:rPr>
        <w:t xml:space="preserve"> at age 5 months; sagittal T2 (B1, B2) ,axial T2 (B3) and axial T1 (B4); show a well-defined right cerebellopontine angle cyst 1.2x1.5x1.5 cm (arrow in B2, 3, 4) and hypoplasia of the splenium of corpus callosum (best seen in B1).</w:t>
      </w:r>
    </w:p>
    <w:p w14:paraId="22934023" w14:textId="77777777" w:rsidR="00FF7071" w:rsidRDefault="00FF7071" w:rsidP="00FF7071">
      <w:pPr>
        <w:spacing w:after="0" w:line="240" w:lineRule="auto"/>
        <w:rPr>
          <w:rFonts w:asciiTheme="majorBidi" w:hAnsiTheme="majorBidi" w:cstheme="majorBidi"/>
          <w:bCs/>
          <w:sz w:val="24"/>
          <w:szCs w:val="24"/>
        </w:rPr>
      </w:pPr>
      <w:r>
        <w:rPr>
          <w:rFonts w:asciiTheme="majorBidi" w:hAnsiTheme="majorBidi" w:cstheme="majorBidi"/>
          <w:bCs/>
          <w:sz w:val="24"/>
          <w:szCs w:val="24"/>
        </w:rPr>
        <w:t xml:space="preserve">C) Images for </w:t>
      </w:r>
      <w:r w:rsidR="00357798">
        <w:rPr>
          <w:rFonts w:asciiTheme="majorBidi" w:hAnsiTheme="majorBidi" w:cstheme="majorBidi"/>
          <w:b/>
          <w:sz w:val="24"/>
          <w:szCs w:val="24"/>
        </w:rPr>
        <w:t>individual 3</w:t>
      </w:r>
      <w:r>
        <w:rPr>
          <w:rFonts w:asciiTheme="majorBidi" w:hAnsiTheme="majorBidi" w:cstheme="majorBidi"/>
          <w:bCs/>
          <w:sz w:val="24"/>
          <w:szCs w:val="24"/>
        </w:rPr>
        <w:t xml:space="preserve"> at age 3 years; sagittal T2 (C1), axial T2 (C2, C3) and axial FLAIR (C4) show dilatation of the fourth ventricle that directly communicate with mildly enlarged posterior fossa, with associated hypoplastic inferior cerebellar vermis. In addition, dilatation of lateral and third ventricles is seen, as well as periventricular white matter hyperintensity around posterior horn of lateral ventricle bilaterally (seen best in C4). </w:t>
      </w:r>
    </w:p>
    <w:p w14:paraId="06103784" w14:textId="77777777" w:rsidR="00FF7071" w:rsidRDefault="00FF7071" w:rsidP="00FF7071">
      <w:pPr>
        <w:spacing w:after="0" w:line="240" w:lineRule="auto"/>
        <w:rPr>
          <w:rFonts w:asciiTheme="majorBidi" w:hAnsiTheme="majorBidi" w:cstheme="majorBidi"/>
          <w:bCs/>
          <w:sz w:val="24"/>
          <w:szCs w:val="24"/>
        </w:rPr>
      </w:pPr>
      <w:r>
        <w:rPr>
          <w:rFonts w:asciiTheme="majorBidi" w:hAnsiTheme="majorBidi" w:cstheme="majorBidi"/>
          <w:bCs/>
          <w:sz w:val="24"/>
          <w:szCs w:val="24"/>
        </w:rPr>
        <w:t xml:space="preserve">D) Images for </w:t>
      </w:r>
      <w:r w:rsidR="00357798">
        <w:rPr>
          <w:rFonts w:asciiTheme="majorBidi" w:hAnsiTheme="majorBidi" w:cstheme="majorBidi"/>
          <w:b/>
          <w:sz w:val="24"/>
          <w:szCs w:val="24"/>
        </w:rPr>
        <w:t>individual 4</w:t>
      </w:r>
      <w:r>
        <w:rPr>
          <w:rFonts w:asciiTheme="majorBidi" w:hAnsiTheme="majorBidi" w:cstheme="majorBidi"/>
          <w:bCs/>
          <w:sz w:val="24"/>
          <w:szCs w:val="24"/>
        </w:rPr>
        <w:t xml:space="preserve"> at age 6 years; sagittal T1 (D1), axial T2 (D2, D3) and coronal T2 (D4) show dilatation of the fourth ventricle that directly communicate with a </w:t>
      </w:r>
      <w:proofErr w:type="spellStart"/>
      <w:r>
        <w:rPr>
          <w:rFonts w:asciiTheme="majorBidi" w:hAnsiTheme="majorBidi" w:cstheme="majorBidi"/>
          <w:bCs/>
          <w:sz w:val="24"/>
          <w:szCs w:val="24"/>
        </w:rPr>
        <w:t>retrocerebellar</w:t>
      </w:r>
      <w:proofErr w:type="spellEnd"/>
      <w:r>
        <w:rPr>
          <w:rFonts w:asciiTheme="majorBidi" w:hAnsiTheme="majorBidi" w:cstheme="majorBidi"/>
          <w:bCs/>
          <w:sz w:val="24"/>
          <w:szCs w:val="24"/>
        </w:rPr>
        <w:t xml:space="preserve"> cyst, with associated hypoplastic inferior vermis. In addition, dilatation of lateral and third ventricles is seen.</w:t>
      </w:r>
    </w:p>
    <w:p w14:paraId="372E6A4B" w14:textId="77777777" w:rsidR="00FF7071" w:rsidRDefault="00FF7071" w:rsidP="00FF7071">
      <w:pPr>
        <w:spacing w:after="0" w:line="240" w:lineRule="auto"/>
        <w:rPr>
          <w:rFonts w:asciiTheme="majorBidi" w:hAnsiTheme="majorBidi" w:cstheme="majorBidi"/>
          <w:bCs/>
          <w:sz w:val="24"/>
          <w:szCs w:val="24"/>
        </w:rPr>
      </w:pPr>
    </w:p>
    <w:p w14:paraId="0AB08096" w14:textId="226D3B7D" w:rsidR="00FF7071" w:rsidRDefault="00FF7071" w:rsidP="00413F6D">
      <w:pPr>
        <w:spacing w:after="0" w:line="480" w:lineRule="auto"/>
        <w:rPr>
          <w:rFonts w:asciiTheme="majorBidi" w:hAnsiTheme="majorBidi" w:cstheme="majorBidi"/>
          <w:sz w:val="24"/>
          <w:szCs w:val="24"/>
        </w:rPr>
      </w:pPr>
      <w:r w:rsidRPr="00FF7071">
        <w:rPr>
          <w:rFonts w:asciiTheme="majorBidi" w:hAnsiTheme="majorBidi" w:cstheme="majorBidi"/>
          <w:noProof/>
          <w:sz w:val="24"/>
          <w:szCs w:val="24"/>
          <w:lang w:val="de-DE" w:eastAsia="de-DE"/>
        </w:rPr>
        <w:drawing>
          <wp:inline distT="0" distB="0" distL="0" distR="0" wp14:anchorId="3041BCF4" wp14:editId="64FABAE6">
            <wp:extent cx="5731510" cy="4298633"/>
            <wp:effectExtent l="0" t="0" r="2540" b="6985"/>
            <wp:docPr id="1" name="Picture 1" descr="F:\ICNA 2022 meeting\211010_Riedhammer_et_al_Figure_2_M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NA 2022 meeting\211010_Riedhammer_et_al_Figure_2_MRI.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sectPr w:rsidR="00FF7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6D"/>
    <w:rsid w:val="00105252"/>
    <w:rsid w:val="00120EF2"/>
    <w:rsid w:val="00123959"/>
    <w:rsid w:val="00132CC1"/>
    <w:rsid w:val="001E6C15"/>
    <w:rsid w:val="002457F4"/>
    <w:rsid w:val="00260C32"/>
    <w:rsid w:val="00295150"/>
    <w:rsid w:val="00357798"/>
    <w:rsid w:val="003615F1"/>
    <w:rsid w:val="00413F6D"/>
    <w:rsid w:val="00480A92"/>
    <w:rsid w:val="00524794"/>
    <w:rsid w:val="005A6BDE"/>
    <w:rsid w:val="00645685"/>
    <w:rsid w:val="006C5B24"/>
    <w:rsid w:val="00725203"/>
    <w:rsid w:val="0096238E"/>
    <w:rsid w:val="009B22FC"/>
    <w:rsid w:val="009E7D1F"/>
    <w:rsid w:val="00A273BE"/>
    <w:rsid w:val="00A40C07"/>
    <w:rsid w:val="00A633D7"/>
    <w:rsid w:val="00BC49D1"/>
    <w:rsid w:val="00C675B1"/>
    <w:rsid w:val="00CF234D"/>
    <w:rsid w:val="00DF38F2"/>
    <w:rsid w:val="00F41179"/>
    <w:rsid w:val="00FF70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0A00"/>
  <w15:chartTrackingRefBased/>
  <w15:docId w15:val="{88DE47C6-8520-4BC2-95B4-73D1E1E3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m-font">
    <w:name w:val="mim-font"/>
    <w:basedOn w:val="DefaultParagraphFont"/>
    <w:rsid w:val="0096238E"/>
  </w:style>
  <w:style w:type="character" w:styleId="CommentReference">
    <w:name w:val="annotation reference"/>
    <w:basedOn w:val="DefaultParagraphFont"/>
    <w:uiPriority w:val="99"/>
    <w:semiHidden/>
    <w:unhideWhenUsed/>
    <w:rsid w:val="00C675B1"/>
    <w:rPr>
      <w:sz w:val="16"/>
      <w:szCs w:val="16"/>
    </w:rPr>
  </w:style>
  <w:style w:type="paragraph" w:styleId="CommentText">
    <w:name w:val="annotation text"/>
    <w:basedOn w:val="Normal"/>
    <w:link w:val="CommentTextChar"/>
    <w:uiPriority w:val="99"/>
    <w:semiHidden/>
    <w:unhideWhenUsed/>
    <w:rsid w:val="00C675B1"/>
    <w:pPr>
      <w:spacing w:line="240" w:lineRule="auto"/>
    </w:pPr>
    <w:rPr>
      <w:sz w:val="20"/>
      <w:szCs w:val="20"/>
    </w:rPr>
  </w:style>
  <w:style w:type="character" w:customStyle="1" w:styleId="CommentTextChar">
    <w:name w:val="Comment Text Char"/>
    <w:basedOn w:val="DefaultParagraphFont"/>
    <w:link w:val="CommentText"/>
    <w:uiPriority w:val="99"/>
    <w:semiHidden/>
    <w:rsid w:val="00C675B1"/>
    <w:rPr>
      <w:sz w:val="20"/>
      <w:szCs w:val="20"/>
    </w:rPr>
  </w:style>
  <w:style w:type="paragraph" w:styleId="CommentSubject">
    <w:name w:val="annotation subject"/>
    <w:basedOn w:val="CommentText"/>
    <w:next w:val="CommentText"/>
    <w:link w:val="CommentSubjectChar"/>
    <w:uiPriority w:val="99"/>
    <w:semiHidden/>
    <w:unhideWhenUsed/>
    <w:rsid w:val="00C675B1"/>
    <w:rPr>
      <w:b/>
      <w:bCs/>
    </w:rPr>
  </w:style>
  <w:style w:type="character" w:customStyle="1" w:styleId="CommentSubjectChar">
    <w:name w:val="Comment Subject Char"/>
    <w:basedOn w:val="CommentTextChar"/>
    <w:link w:val="CommentSubject"/>
    <w:uiPriority w:val="99"/>
    <w:semiHidden/>
    <w:rsid w:val="00C675B1"/>
    <w:rPr>
      <w:b/>
      <w:bCs/>
      <w:sz w:val="20"/>
      <w:szCs w:val="20"/>
    </w:rPr>
  </w:style>
  <w:style w:type="paragraph" w:styleId="BalloonText">
    <w:name w:val="Balloon Text"/>
    <w:basedOn w:val="Normal"/>
    <w:link w:val="BalloonTextChar"/>
    <w:uiPriority w:val="99"/>
    <w:semiHidden/>
    <w:unhideWhenUsed/>
    <w:rsid w:val="00C67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5B1"/>
    <w:rPr>
      <w:rFonts w:ascii="Segoe UI" w:hAnsi="Segoe UI" w:cs="Segoe UI"/>
      <w:sz w:val="18"/>
      <w:szCs w:val="18"/>
    </w:rPr>
  </w:style>
  <w:style w:type="paragraph" w:styleId="Revision">
    <w:name w:val="Revision"/>
    <w:hidden/>
    <w:uiPriority w:val="99"/>
    <w:semiHidden/>
    <w:rsid w:val="00524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114">
      <w:bodyDiv w:val="1"/>
      <w:marLeft w:val="0"/>
      <w:marRight w:val="0"/>
      <w:marTop w:val="0"/>
      <w:marBottom w:val="0"/>
      <w:divBdr>
        <w:top w:val="none" w:sz="0" w:space="0" w:color="auto"/>
        <w:left w:val="none" w:sz="0" w:space="0" w:color="auto"/>
        <w:bottom w:val="none" w:sz="0" w:space="0" w:color="auto"/>
        <w:right w:val="none" w:sz="0" w:space="0" w:color="auto"/>
      </w:divBdr>
    </w:div>
    <w:div w:id="1866866611">
      <w:bodyDiv w:val="1"/>
      <w:marLeft w:val="0"/>
      <w:marRight w:val="0"/>
      <w:marTop w:val="0"/>
      <w:marBottom w:val="0"/>
      <w:divBdr>
        <w:top w:val="none" w:sz="0" w:space="0" w:color="auto"/>
        <w:left w:val="none" w:sz="0" w:space="0" w:color="auto"/>
        <w:bottom w:val="none" w:sz="0" w:space="0" w:color="auto"/>
        <w:right w:val="none" w:sz="0" w:space="0" w:color="auto"/>
      </w:divBdr>
    </w:div>
    <w:div w:id="1911698496">
      <w:bodyDiv w:val="1"/>
      <w:marLeft w:val="0"/>
      <w:marRight w:val="0"/>
      <w:marTop w:val="0"/>
      <w:marBottom w:val="0"/>
      <w:divBdr>
        <w:top w:val="none" w:sz="0" w:space="0" w:color="auto"/>
        <w:left w:val="none" w:sz="0" w:space="0" w:color="auto"/>
        <w:bottom w:val="none" w:sz="0" w:space="0" w:color="auto"/>
        <w:right w:val="none" w:sz="0" w:space="0" w:color="auto"/>
      </w:divBdr>
    </w:div>
    <w:div w:id="2026323155">
      <w:bodyDiv w:val="1"/>
      <w:marLeft w:val="0"/>
      <w:marRight w:val="0"/>
      <w:marTop w:val="0"/>
      <w:marBottom w:val="0"/>
      <w:divBdr>
        <w:top w:val="none" w:sz="0" w:space="0" w:color="auto"/>
        <w:left w:val="none" w:sz="0" w:space="0" w:color="auto"/>
        <w:bottom w:val="none" w:sz="0" w:space="0" w:color="auto"/>
        <w:right w:val="none" w:sz="0" w:space="0" w:color="auto"/>
      </w:divBdr>
    </w:div>
    <w:div w:id="20377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SEHA - Abu Dhabi Health Services Co.</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 Suleiman</dc:creator>
  <cp:keywords/>
  <dc:description/>
  <cp:lastModifiedBy>Jehan Suleiman</cp:lastModifiedBy>
  <cp:revision>4</cp:revision>
  <dcterms:created xsi:type="dcterms:W3CDTF">2022-02-18T06:52:00Z</dcterms:created>
  <dcterms:modified xsi:type="dcterms:W3CDTF">2022-02-28T05:40:00Z</dcterms:modified>
</cp:coreProperties>
</file>