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C4D7" w14:textId="77777777" w:rsidR="00166201" w:rsidRPr="00166201" w:rsidRDefault="00166201" w:rsidP="00173E48">
      <w:pPr>
        <w:jc w:val="center"/>
        <w:rPr>
          <w:rFonts w:cs="Calibri"/>
          <w:b/>
          <w:bCs/>
          <w:color w:val="000000"/>
        </w:rPr>
      </w:pPr>
      <w:r w:rsidRPr="00166201">
        <w:rPr>
          <w:rFonts w:cs="Calibri"/>
          <w:b/>
          <w:bCs/>
          <w:color w:val="000000"/>
        </w:rPr>
        <w:t>Clinical Features Beyond Myopathy: Three Calpainopathy Pat</w:t>
      </w:r>
      <w:r>
        <w:rPr>
          <w:rFonts w:cs="Calibri"/>
          <w:b/>
          <w:bCs/>
          <w:color w:val="000000"/>
        </w:rPr>
        <w:t>ie</w:t>
      </w:r>
      <w:r w:rsidRPr="00166201">
        <w:rPr>
          <w:rFonts w:cs="Calibri"/>
          <w:b/>
          <w:bCs/>
          <w:color w:val="000000"/>
        </w:rPr>
        <w:t>nt</w:t>
      </w:r>
      <w:r>
        <w:rPr>
          <w:rFonts w:cs="Calibri"/>
          <w:b/>
          <w:bCs/>
          <w:color w:val="000000"/>
        </w:rPr>
        <w:t>s</w:t>
      </w:r>
      <w:r w:rsidRPr="00166201">
        <w:rPr>
          <w:rFonts w:cs="Calibri"/>
          <w:b/>
          <w:bCs/>
          <w:color w:val="000000"/>
        </w:rPr>
        <w:t xml:space="preserve"> with CAPN3 Mutation</w:t>
      </w:r>
    </w:p>
    <w:p w14:paraId="4A4D366F" w14:textId="77777777" w:rsidR="00173E48" w:rsidRPr="00173E48" w:rsidRDefault="00173E48" w:rsidP="00173E48">
      <w:pPr>
        <w:jc w:val="center"/>
        <w:rPr>
          <w:rFonts w:cs="Calibri"/>
          <w:color w:val="000000"/>
        </w:rPr>
      </w:pPr>
      <w:r w:rsidRPr="00173E48">
        <w:rPr>
          <w:rFonts w:cs="Calibri"/>
          <w:color w:val="000000"/>
        </w:rPr>
        <w:t xml:space="preserve">Defne Alikılıç¹, Merve Öztürk ¹, Adnan Deniz ¹, Ömer Karaca¹, </w:t>
      </w:r>
    </w:p>
    <w:p w14:paraId="0F2E215C" w14:textId="77777777" w:rsidR="00173E48" w:rsidRPr="00173E48" w:rsidRDefault="00173E48" w:rsidP="00173E48">
      <w:pPr>
        <w:jc w:val="center"/>
        <w:rPr>
          <w:rFonts w:cs="Calibri"/>
          <w:color w:val="000000"/>
        </w:rPr>
      </w:pPr>
      <w:r w:rsidRPr="00173E48">
        <w:rPr>
          <w:rFonts w:cs="Calibri"/>
          <w:color w:val="000000"/>
        </w:rPr>
        <w:t>Mesut Güngör¹, Bülent Kara¹</w:t>
      </w:r>
    </w:p>
    <w:p w14:paraId="77C28283" w14:textId="77777777" w:rsidR="00173E48" w:rsidRPr="00173E48" w:rsidRDefault="00173E48" w:rsidP="00173E48">
      <w:pPr>
        <w:spacing w:line="240" w:lineRule="auto"/>
        <w:rPr>
          <w:rFonts w:cs="Calibri"/>
          <w:color w:val="000000"/>
        </w:rPr>
      </w:pPr>
      <w:r w:rsidRPr="00173E48">
        <w:rPr>
          <w:rFonts w:cs="Calibri"/>
          <w:color w:val="000000"/>
          <w:vertAlign w:val="superscript"/>
        </w:rPr>
        <w:t>1</w:t>
      </w:r>
      <w:r w:rsidRPr="00173E48">
        <w:rPr>
          <w:rFonts w:cs="Calibri"/>
          <w:color w:val="000000"/>
        </w:rPr>
        <w:t>Kocaeli University Medical Facul</w:t>
      </w:r>
      <w:r w:rsidR="00D126C2">
        <w:rPr>
          <w:rFonts w:cs="Calibri"/>
          <w:color w:val="000000"/>
        </w:rPr>
        <w:t>t</w:t>
      </w:r>
      <w:r w:rsidRPr="00173E48">
        <w:rPr>
          <w:rFonts w:cs="Calibri"/>
          <w:color w:val="000000"/>
        </w:rPr>
        <w:t>y, Department of Pediatrics, Division of Child Neurology, Kocaeli, Turkey</w:t>
      </w:r>
    </w:p>
    <w:p w14:paraId="7C15CF5A" w14:textId="77777777" w:rsidR="002A6624" w:rsidRPr="00166201" w:rsidRDefault="00173E48" w:rsidP="002A6624">
      <w:pPr>
        <w:rPr>
          <w:b/>
          <w:bCs/>
        </w:rPr>
      </w:pPr>
      <w:r w:rsidRPr="00166201">
        <w:rPr>
          <w:b/>
          <w:bCs/>
        </w:rPr>
        <w:t>OBJECT</w:t>
      </w:r>
      <w:r w:rsidR="00166201">
        <w:rPr>
          <w:b/>
          <w:bCs/>
        </w:rPr>
        <w:t>I</w:t>
      </w:r>
      <w:r w:rsidRPr="00166201">
        <w:rPr>
          <w:b/>
          <w:bCs/>
        </w:rPr>
        <w:t>VES</w:t>
      </w:r>
    </w:p>
    <w:p w14:paraId="6BC0A1F5" w14:textId="77777777" w:rsidR="0038280D" w:rsidRPr="0038280D" w:rsidRDefault="0038280D" w:rsidP="00382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color w:val="202124"/>
        </w:rPr>
      </w:pPr>
      <w:r w:rsidRPr="0038280D">
        <w:rPr>
          <w:rFonts w:cs="Calibri"/>
          <w:color w:val="202124"/>
          <w:lang w:val="en"/>
        </w:rPr>
        <w:t xml:space="preserve">We aimed to present </w:t>
      </w:r>
      <w:r w:rsidR="00C65045">
        <w:rPr>
          <w:rFonts w:cs="Calibri"/>
          <w:color w:val="202124"/>
          <w:lang w:val="en"/>
        </w:rPr>
        <w:t xml:space="preserve">the extramuscular clinical findings of </w:t>
      </w:r>
      <w:r w:rsidRPr="0038280D">
        <w:rPr>
          <w:rFonts w:cs="Calibri"/>
          <w:color w:val="202124"/>
          <w:lang w:val="en"/>
        </w:rPr>
        <w:t>3 patients</w:t>
      </w:r>
      <w:r w:rsidR="00C65045">
        <w:rPr>
          <w:rFonts w:cs="Calibri"/>
          <w:color w:val="202124"/>
          <w:lang w:val="en"/>
        </w:rPr>
        <w:t xml:space="preserve"> with the diagnosis of calpainopathy. </w:t>
      </w:r>
    </w:p>
    <w:p w14:paraId="5812345B" w14:textId="77777777" w:rsidR="0038280D" w:rsidRDefault="0038280D" w:rsidP="002A6624"/>
    <w:p w14:paraId="4D6F66BE" w14:textId="77777777" w:rsidR="00173E48" w:rsidRPr="00166201" w:rsidRDefault="00173E48" w:rsidP="00173E48">
      <w:pPr>
        <w:rPr>
          <w:b/>
          <w:bCs/>
        </w:rPr>
      </w:pPr>
      <w:r w:rsidRPr="00166201">
        <w:rPr>
          <w:b/>
          <w:bCs/>
        </w:rPr>
        <w:t>METHODS</w:t>
      </w:r>
    </w:p>
    <w:p w14:paraId="45C55F24" w14:textId="77777777" w:rsidR="00E735CE" w:rsidRDefault="00E735CE" w:rsidP="00E735CE">
      <w:pPr>
        <w:pStyle w:val="HTMLncedenBiimlendirilmi"/>
        <w:shd w:val="clear" w:color="auto" w:fill="FFFFFF"/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</w:pPr>
      <w:r w:rsidRPr="00E735CE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The data of the cases were obtained retrospectively from the pediatric neurology records of Kocaeli University Faculty of Medicine.</w:t>
      </w:r>
    </w:p>
    <w:p w14:paraId="3FDFB2EF" w14:textId="77777777" w:rsidR="00E735CE" w:rsidRPr="00E735CE" w:rsidRDefault="00E735CE" w:rsidP="00E735CE">
      <w:pPr>
        <w:pStyle w:val="HTMLncedenBiimlendirilmi"/>
        <w:shd w:val="clear" w:color="auto" w:fill="FFFFFF"/>
        <w:rPr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</w:pPr>
    </w:p>
    <w:p w14:paraId="03E03FE9" w14:textId="77777777" w:rsidR="00173E48" w:rsidRPr="00166201" w:rsidRDefault="00173E48" w:rsidP="00173E48">
      <w:pPr>
        <w:pStyle w:val="HTMLncedenBiimlendirilmi"/>
        <w:shd w:val="clear" w:color="auto" w:fill="FFFFFF"/>
        <w:rPr>
          <w:rStyle w:val="y2iqfc"/>
          <w:rFonts w:ascii="Calibri" w:hAnsi="Calibri" w:cs="Calibri"/>
          <w:b/>
          <w:bCs/>
          <w:color w:val="202124"/>
          <w:sz w:val="22"/>
          <w:szCs w:val="22"/>
          <w:shd w:val="clear" w:color="auto" w:fill="FFFFFF"/>
          <w:lang w:val="en"/>
        </w:rPr>
      </w:pPr>
      <w:r w:rsidRPr="00166201">
        <w:rPr>
          <w:rStyle w:val="y2iqfc"/>
          <w:rFonts w:ascii="Calibri" w:hAnsi="Calibri" w:cs="Calibri"/>
          <w:b/>
          <w:bCs/>
          <w:color w:val="202124"/>
          <w:sz w:val="22"/>
          <w:szCs w:val="22"/>
          <w:shd w:val="clear" w:color="auto" w:fill="FFFFFF"/>
          <w:lang w:val="en"/>
        </w:rPr>
        <w:t>RESULTS</w:t>
      </w:r>
    </w:p>
    <w:p w14:paraId="4D009341" w14:textId="77777777" w:rsidR="002A6624" w:rsidRDefault="002A6624" w:rsidP="00173E48">
      <w:pPr>
        <w:pStyle w:val="HTMLncedenBiimlendirilmi"/>
        <w:shd w:val="clear" w:color="auto" w:fill="FFFFFF"/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</w:pPr>
    </w:p>
    <w:p w14:paraId="2A1DF4A3" w14:textId="77777777" w:rsidR="000D63CE" w:rsidRDefault="00DC71D1" w:rsidP="00173E48">
      <w:pPr>
        <w:pStyle w:val="HTMLncedenBiimlendirilmi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Case 1</w:t>
      </w:r>
      <w:r w:rsidR="00C65045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 </w:t>
      </w:r>
      <w:r w:rsidR="00CA433B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was a 4-year</w:t>
      </w:r>
      <w:r w:rsidR="004E34D2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-</w:t>
      </w:r>
      <w:r w:rsidR="00CA433B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old boy and </w:t>
      </w:r>
      <w:r w:rsidR="00C65045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presented </w:t>
      </w:r>
      <w:r w:rsidR="00EF7BF7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for evaluation of high serum CK at the ages of 4 years. Case 2 was sister of case</w:t>
      </w:r>
      <w:r w:rsidR="004E34D2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 </w:t>
      </w:r>
      <w:r w:rsidR="00EF7BF7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1</w:t>
      </w:r>
      <w:r w:rsidR="00CA433B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, and she was first evaluated for high CK at 5-month-old. </w:t>
      </w:r>
      <w:r w:rsidR="00EF7BF7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Their parents were first degree cousin. </w:t>
      </w:r>
      <w:r w:rsidR="00B51740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Both </w:t>
      </w:r>
      <w:r w:rsidR="003C0E21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siblings </w:t>
      </w:r>
      <w:r w:rsidR="00EF7BF7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had </w:t>
      </w:r>
      <w:r w:rsidR="00B51740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proximal muscle weakness, Gower’s sign and </w:t>
      </w:r>
      <w:r w:rsidR="00EF7BF7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high</w:t>
      </w:r>
      <w:r w:rsidR="00B51740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 CK levels</w:t>
      </w:r>
      <w:r w:rsidR="00CA433B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. Case 1 had </w:t>
      </w:r>
      <w:r w:rsidR="004E34D2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intellectual disability</w:t>
      </w:r>
      <w:r w:rsidR="00CA433B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 and behavioral abnormalities, and case 2 had </w:t>
      </w:r>
      <w:r w:rsidR="004E34D2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intellectual disability, behavioral abnormalities, cardiac abnormalities (ASD, PDA), left ectopic kidney, and focal seizures. WES analysis of the siblings showed </w:t>
      </w:r>
      <w:r w:rsidR="00932D2E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homozygous, pathogenic variant in the CAPN3, and the patients diagnosed as </w:t>
      </w:r>
      <w:r w:rsidR="001662A1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A</w:t>
      </w:r>
      <w:r w:rsidR="00932D2E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R LGMD-1calpainopath. Parents were heterozyg</w:t>
      </w:r>
      <w:r w:rsidR="001662A1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>o</w:t>
      </w:r>
      <w:r w:rsidR="00932D2E"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  <w:t xml:space="preserve">us for the same variant. </w:t>
      </w:r>
    </w:p>
    <w:p w14:paraId="5A3EEAC1" w14:textId="77777777" w:rsidR="008970E6" w:rsidRPr="0038280D" w:rsidRDefault="004E34D2" w:rsidP="00382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202124"/>
        </w:rPr>
      </w:pPr>
      <w:bookmarkStart w:id="0" w:name="_Hlk96848074"/>
      <w:r>
        <w:rPr>
          <w:rFonts w:cs="Calibri"/>
          <w:color w:val="202124"/>
          <w:lang w:val="en"/>
        </w:rPr>
        <w:t>Case 3 was a 7-year-old girl presented with intel</w:t>
      </w:r>
      <w:r w:rsidR="00932D2E">
        <w:rPr>
          <w:rFonts w:cs="Calibri"/>
          <w:color w:val="202124"/>
          <w:lang w:val="en"/>
        </w:rPr>
        <w:t>l</w:t>
      </w:r>
      <w:r>
        <w:rPr>
          <w:rFonts w:cs="Calibri"/>
          <w:color w:val="202124"/>
          <w:lang w:val="en"/>
        </w:rPr>
        <w:t>ectual disability</w:t>
      </w:r>
      <w:r w:rsidR="00932D2E">
        <w:rPr>
          <w:rFonts w:cs="Calibri"/>
          <w:color w:val="202124"/>
          <w:lang w:val="en"/>
        </w:rPr>
        <w:t>, behavioral abnorm</w:t>
      </w:r>
      <w:r w:rsidR="001662A1">
        <w:rPr>
          <w:rFonts w:cs="Calibri"/>
          <w:color w:val="202124"/>
          <w:lang w:val="en"/>
        </w:rPr>
        <w:t>a</w:t>
      </w:r>
      <w:r w:rsidR="00932D2E">
        <w:rPr>
          <w:rFonts w:cs="Calibri"/>
          <w:color w:val="202124"/>
          <w:lang w:val="en"/>
        </w:rPr>
        <w:t xml:space="preserve">lities, short stature, and obesity. </w:t>
      </w:r>
      <w:r w:rsidR="001662A1">
        <w:rPr>
          <w:rFonts w:cs="Calibri"/>
          <w:color w:val="202124"/>
          <w:lang w:val="en"/>
        </w:rPr>
        <w:t xml:space="preserve">Her phenotype was similar with Prader-Willi syndrome, but this syndrome was excluded by genetic testing. </w:t>
      </w:r>
      <w:r w:rsidR="00932D2E">
        <w:rPr>
          <w:rFonts w:cs="Calibri"/>
          <w:color w:val="202124"/>
          <w:lang w:val="en"/>
        </w:rPr>
        <w:t xml:space="preserve">Cranial MRI revealed diffuse calvaria thickening without brain abnormalities. Her serum CK was normal. </w:t>
      </w:r>
      <w:r w:rsidR="001662A1">
        <w:rPr>
          <w:rFonts w:cs="Calibri"/>
          <w:color w:val="202124"/>
          <w:lang w:val="en"/>
        </w:rPr>
        <w:t xml:space="preserve">WES analysis showed heterozygous, pathogenic variant in CAPN3, and AD LGMD-4 was diagnosed. Muscle biopsy confirmed genetic result.  </w:t>
      </w:r>
    </w:p>
    <w:bookmarkEnd w:id="0"/>
    <w:p w14:paraId="3AC0CA47" w14:textId="77777777" w:rsidR="00BB0730" w:rsidRPr="00173E48" w:rsidRDefault="00BB0730" w:rsidP="00173E48">
      <w:pPr>
        <w:pStyle w:val="HTMLncedenBiimlendirilmi"/>
        <w:shd w:val="clear" w:color="auto" w:fill="FFFFFF"/>
        <w:rPr>
          <w:rStyle w:val="y2iqfc"/>
          <w:rFonts w:ascii="Calibri" w:hAnsi="Calibri" w:cs="Calibri"/>
          <w:color w:val="202124"/>
          <w:sz w:val="22"/>
          <w:szCs w:val="22"/>
          <w:shd w:val="clear" w:color="auto" w:fill="FFFFFF"/>
          <w:lang w:val="en"/>
        </w:rPr>
      </w:pPr>
    </w:p>
    <w:p w14:paraId="111CC94E" w14:textId="77777777" w:rsidR="00173E48" w:rsidRPr="00166201" w:rsidRDefault="00173E48" w:rsidP="00173E48">
      <w:pPr>
        <w:rPr>
          <w:b/>
          <w:bCs/>
        </w:rPr>
      </w:pPr>
      <w:r w:rsidRPr="00166201">
        <w:rPr>
          <w:b/>
          <w:bCs/>
        </w:rPr>
        <w:t>CONCLUS</w:t>
      </w:r>
      <w:r w:rsidR="00166201">
        <w:rPr>
          <w:b/>
          <w:bCs/>
        </w:rPr>
        <w:t>I</w:t>
      </w:r>
      <w:r w:rsidRPr="00166201">
        <w:rPr>
          <w:b/>
          <w:bCs/>
        </w:rPr>
        <w:t>ON</w:t>
      </w:r>
    </w:p>
    <w:p w14:paraId="18638211" w14:textId="77777777" w:rsidR="0062334E" w:rsidRDefault="000D494D">
      <w:r>
        <w:t>CAPN3-related calpainopathy is a type of limb-girdle muscular dystrophy, but e</w:t>
      </w:r>
      <w:r w:rsidR="00A35FC0">
        <w:t>x</w:t>
      </w:r>
      <w:r>
        <w:t xml:space="preserve">stramuscular clinical findings may become prominent </w:t>
      </w:r>
      <w:r w:rsidR="00A35FC0">
        <w:t xml:space="preserve">more </w:t>
      </w:r>
      <w:r>
        <w:t xml:space="preserve">than muscle findings.  </w:t>
      </w:r>
    </w:p>
    <w:sectPr w:rsidR="006233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E48"/>
    <w:rsid w:val="000D494D"/>
    <w:rsid w:val="000D63CE"/>
    <w:rsid w:val="00166201"/>
    <w:rsid w:val="001662A1"/>
    <w:rsid w:val="00173E48"/>
    <w:rsid w:val="00196A8D"/>
    <w:rsid w:val="001E54B4"/>
    <w:rsid w:val="002A6624"/>
    <w:rsid w:val="002E0739"/>
    <w:rsid w:val="0038280D"/>
    <w:rsid w:val="003B4009"/>
    <w:rsid w:val="003C0E21"/>
    <w:rsid w:val="003C612D"/>
    <w:rsid w:val="00493973"/>
    <w:rsid w:val="004E34D2"/>
    <w:rsid w:val="005F0853"/>
    <w:rsid w:val="0060764B"/>
    <w:rsid w:val="0062334E"/>
    <w:rsid w:val="007C3527"/>
    <w:rsid w:val="008970E6"/>
    <w:rsid w:val="00932D2E"/>
    <w:rsid w:val="00A35FC0"/>
    <w:rsid w:val="00B51740"/>
    <w:rsid w:val="00B93154"/>
    <w:rsid w:val="00BB0730"/>
    <w:rsid w:val="00C43FC1"/>
    <w:rsid w:val="00C65045"/>
    <w:rsid w:val="00CA433B"/>
    <w:rsid w:val="00D126C2"/>
    <w:rsid w:val="00DC71D1"/>
    <w:rsid w:val="00E735CE"/>
    <w:rsid w:val="00EC6DD8"/>
    <w:rsid w:val="00EF7BF7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CD57"/>
  <w14:defaultImageDpi w14:val="0"/>
  <w15:docId w15:val="{90D140F0-DF1C-4D0E-9283-E37D086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73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173E4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rsid w:val="00173E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Alikılıç</dc:creator>
  <cp:keywords/>
  <dc:description/>
  <cp:lastModifiedBy>defne Alikılıç</cp:lastModifiedBy>
  <cp:revision>2</cp:revision>
  <dcterms:created xsi:type="dcterms:W3CDTF">2022-03-16T06:47:00Z</dcterms:created>
  <dcterms:modified xsi:type="dcterms:W3CDTF">2022-03-16T06:47:00Z</dcterms:modified>
</cp:coreProperties>
</file>